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8FCD3" w14:textId="49E91F46" w:rsidR="00133948" w:rsidRPr="005D3C58" w:rsidRDefault="00B60A9B" w:rsidP="0034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bookmarkStart w:id="0" w:name="_Hlk83811904"/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”SINYU IBERICA” </w:t>
      </w:r>
      <w:proofErr w:type="spellStart"/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d.o.o</w:t>
      </w:r>
      <w:proofErr w:type="spellEnd"/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.</w:t>
      </w:r>
      <w:r w:rsidR="007D11A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 Banja Luka</w:t>
      </w:r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 - u stečaju </w:t>
      </w:r>
    </w:p>
    <w:p w14:paraId="31E801B8" w14:textId="49A0FB77" w:rsidR="00133948" w:rsidRDefault="002F4BD4" w:rsidP="0034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Broj: </w:t>
      </w:r>
      <w:r w:rsidR="00B60A9B"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57 0 St 131521 20 </w:t>
      </w:r>
    </w:p>
    <w:bookmarkEnd w:id="0"/>
    <w:p w14:paraId="3FDBE138" w14:textId="77777777" w:rsidR="005D3C58" w:rsidRPr="005D3C58" w:rsidRDefault="005D3C58" w:rsidP="0034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</w:p>
    <w:p w14:paraId="2C96CC3B" w14:textId="64D2BB3C" w:rsidR="00133948" w:rsidRDefault="00133948" w:rsidP="0034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340EC2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Datum: </w:t>
      </w:r>
      <w:r w:rsidR="00340EC2" w:rsidRPr="00340EC2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07.10.</w:t>
      </w:r>
      <w:r w:rsidRPr="00340EC2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2021.</w:t>
      </w:r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 godine</w:t>
      </w:r>
    </w:p>
    <w:p w14:paraId="20286B16" w14:textId="77777777" w:rsidR="005D3C58" w:rsidRPr="005D3C58" w:rsidRDefault="005D3C58" w:rsidP="0034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</w:p>
    <w:p w14:paraId="3025CBDA" w14:textId="77777777" w:rsidR="00133948" w:rsidRPr="005D3C58" w:rsidRDefault="00446362" w:rsidP="00340E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Na osnovu člana 155. stav 1</w:t>
      </w:r>
      <w:r w:rsidR="00133948"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. Zakona o stečaj</w:t>
      </w:r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u („Službeni glasnik Republike Srpske“, broj: 16/16), a u  skladu sa članom 24. do 39</w:t>
      </w:r>
      <w:r w:rsidR="00133948"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.  Pravilnika o utvrđivanju standarda </w:t>
      </w:r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za upravljanje stečajnom masom („Službeni glasnik Republike Srpske“, broj: </w:t>
      </w:r>
      <w:r w:rsidR="00133948"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54/2017), Odluke Skupštine povjerilaca donesene dana </w:t>
      </w:r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03.09.2021</w:t>
      </w:r>
      <w:r w:rsidR="00133948"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. godine stečajni upravnik </w:t>
      </w:r>
      <w:r w:rsidR="00B60A9B"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objavljuje:</w:t>
      </w:r>
    </w:p>
    <w:p w14:paraId="350A2A8F" w14:textId="6BD5B379" w:rsidR="00133948" w:rsidRPr="005D3C58" w:rsidRDefault="005D3C58" w:rsidP="00340EC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 xml:space="preserve">Z A K LJ U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bs-Latn-BA"/>
        </w:rPr>
        <w:t>Č A K</w:t>
      </w:r>
    </w:p>
    <w:p w14:paraId="620F8AE9" w14:textId="61A180FC" w:rsidR="00133948" w:rsidRPr="005D3C58" w:rsidRDefault="00133948" w:rsidP="00340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>o</w:t>
      </w:r>
      <w:r w:rsidR="002F4BD4"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 xml:space="preserve"> </w:t>
      </w:r>
      <w:r w:rsidR="00111D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>prvoj</w:t>
      </w:r>
      <w:r w:rsidR="00084CE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 xml:space="preserve"> </w:t>
      </w:r>
      <w:r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 xml:space="preserve">prodaji </w:t>
      </w:r>
      <w:r w:rsidR="00B60A9B"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 xml:space="preserve">nepokretne </w:t>
      </w:r>
      <w:r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>imovine stečajnog dužnika</w:t>
      </w:r>
    </w:p>
    <w:p w14:paraId="0950FA1E" w14:textId="77777777" w:rsidR="00133948" w:rsidRPr="005D3C58" w:rsidRDefault="00133948" w:rsidP="00340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>putem</w:t>
      </w:r>
      <w:r w:rsidR="002F4BD4"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 xml:space="preserve"> u</w:t>
      </w:r>
      <w:bookmarkStart w:id="1" w:name="_GoBack"/>
      <w:bookmarkEnd w:id="1"/>
      <w:r w:rsidR="002F4BD4"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>smenog</w:t>
      </w:r>
      <w:r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 xml:space="preserve">  javnog nadmetanja</w:t>
      </w:r>
    </w:p>
    <w:p w14:paraId="029812D7" w14:textId="77777777" w:rsidR="00133948" w:rsidRPr="005D3C58" w:rsidRDefault="009F79EC" w:rsidP="00340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sr-Latn-BA"/>
        </w:rPr>
        <w:t xml:space="preserve">I </w:t>
      </w:r>
      <w:r w:rsidR="00133948"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sr-Latn-BA"/>
        </w:rPr>
        <w:t>PREDMET PRODAJE:</w:t>
      </w:r>
    </w:p>
    <w:p w14:paraId="1F176F97" w14:textId="6C4CE3BD" w:rsidR="00133948" w:rsidRPr="005D3C58" w:rsidRDefault="00133948" w:rsidP="00340E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Prodaje se </w:t>
      </w:r>
      <w:r w:rsidR="00B60A9B"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nepokretna </w:t>
      </w:r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imovina stečajnog dužnika  </w:t>
      </w:r>
      <w:r w:rsidR="00B60A9B"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”SINYU IBERICA” </w:t>
      </w:r>
      <w:proofErr w:type="spellStart"/>
      <w:r w:rsidR="00B60A9B"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d.o.o</w:t>
      </w:r>
      <w:proofErr w:type="spellEnd"/>
      <w:r w:rsidR="00B60A9B"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.</w:t>
      </w:r>
      <w:r w:rsidR="007D11A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 Banja Luka</w:t>
      </w:r>
      <w:r w:rsidR="00B60A9B"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 - u stečaju, </w:t>
      </w:r>
      <w:r w:rsidR="007D11A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Milana </w:t>
      </w:r>
      <w:proofErr w:type="spellStart"/>
      <w:r w:rsidR="0080234D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R</w:t>
      </w:r>
      <w:r w:rsidR="007D11A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admana</w:t>
      </w:r>
      <w:proofErr w:type="spellEnd"/>
      <w:r w:rsidR="007D11A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 </w:t>
      </w:r>
      <w:proofErr w:type="spellStart"/>
      <w:r w:rsidR="007D11A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br.10</w:t>
      </w:r>
      <w:proofErr w:type="spellEnd"/>
      <w:r w:rsidR="00933144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 i to</w:t>
      </w:r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:</w:t>
      </w:r>
    </w:p>
    <w:p w14:paraId="6120B126" w14:textId="35637EDF" w:rsidR="00B60A9B" w:rsidRPr="005D3C58" w:rsidRDefault="00C14C82" w:rsidP="00340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>A</w:t>
      </w:r>
      <w:r w:rsidR="00133948"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 xml:space="preserve">) </w:t>
      </w:r>
      <w:r w:rsidR="002F4BD4"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>Stan</w:t>
      </w:r>
      <w:r w:rsidR="00B60A9B"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 xml:space="preserve"> u </w:t>
      </w:r>
      <w:r w:rsidR="001169D4"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>U</w:t>
      </w:r>
      <w:r w:rsidR="00B60A9B"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 xml:space="preserve">lici Milana </w:t>
      </w:r>
      <w:proofErr w:type="spellStart"/>
      <w:r w:rsidR="00B60A9B"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>Radmana</w:t>
      </w:r>
      <w:proofErr w:type="spellEnd"/>
      <w:r w:rsidR="00B60A9B"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 xml:space="preserve"> br. 10</w:t>
      </w:r>
      <w:r w:rsidR="00D25F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>, Banja Luka</w:t>
      </w:r>
      <w:r w:rsidR="00FF0E6B"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2177"/>
        <w:gridCol w:w="2177"/>
        <w:gridCol w:w="950"/>
        <w:gridCol w:w="815"/>
        <w:gridCol w:w="817"/>
        <w:gridCol w:w="1221"/>
      </w:tblGrid>
      <w:tr w:rsidR="00FC70EA" w:rsidRPr="005D3C58" w14:paraId="03A6AFCB" w14:textId="77777777" w:rsidTr="00FC70EA">
        <w:trPr>
          <w:trHeight w:val="288"/>
        </w:trPr>
        <w:tc>
          <w:tcPr>
            <w:tcW w:w="657" w:type="pct"/>
            <w:vMerge w:val="restart"/>
            <w:vAlign w:val="center"/>
            <w:hideMark/>
          </w:tcPr>
          <w:p w14:paraId="3E38DF9D" w14:textId="77777777" w:rsidR="00FC70EA" w:rsidRPr="005D3C58" w:rsidRDefault="00FC70EA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5D3C58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Broj KUU</w:t>
            </w:r>
          </w:p>
        </w:tc>
        <w:tc>
          <w:tcPr>
            <w:tcW w:w="1159" w:type="pct"/>
            <w:vMerge w:val="restart"/>
            <w:vAlign w:val="center"/>
          </w:tcPr>
          <w:p w14:paraId="113C5B44" w14:textId="6ADED68F" w:rsidR="00FC70EA" w:rsidRPr="005D3C58" w:rsidRDefault="00FC70EA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ZK uložak</w:t>
            </w:r>
          </w:p>
        </w:tc>
        <w:tc>
          <w:tcPr>
            <w:tcW w:w="1159" w:type="pct"/>
            <w:vMerge w:val="restart"/>
            <w:vAlign w:val="center"/>
          </w:tcPr>
          <w:p w14:paraId="1417EF42" w14:textId="02485130" w:rsidR="00FC70EA" w:rsidRPr="005D3C58" w:rsidRDefault="00FC70EA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proofErr w:type="spellStart"/>
            <w:r w:rsidRPr="005D3C58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.</w:t>
            </w:r>
            <w:r w:rsidRPr="005D3C58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list</w:t>
            </w:r>
          </w:p>
        </w:tc>
        <w:tc>
          <w:tcPr>
            <w:tcW w:w="1375" w:type="pct"/>
            <w:gridSpan w:val="3"/>
            <w:vAlign w:val="center"/>
          </w:tcPr>
          <w:p w14:paraId="754281AD" w14:textId="77777777" w:rsidR="00FC70EA" w:rsidRPr="005D3C58" w:rsidRDefault="00FC70EA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5D3C58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Broj</w:t>
            </w:r>
          </w:p>
        </w:tc>
        <w:tc>
          <w:tcPr>
            <w:tcW w:w="650" w:type="pct"/>
            <w:vMerge w:val="restart"/>
            <w:vAlign w:val="center"/>
            <w:hideMark/>
          </w:tcPr>
          <w:p w14:paraId="1375CDB9" w14:textId="77777777" w:rsidR="00FC70EA" w:rsidRPr="005D3C58" w:rsidRDefault="00FC70EA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5D3C58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Površina</w:t>
            </w:r>
          </w:p>
        </w:tc>
      </w:tr>
      <w:tr w:rsidR="00FC70EA" w:rsidRPr="005D3C58" w14:paraId="49A24F50" w14:textId="77777777" w:rsidTr="00FC70EA">
        <w:trPr>
          <w:trHeight w:val="108"/>
        </w:trPr>
        <w:tc>
          <w:tcPr>
            <w:tcW w:w="657" w:type="pct"/>
            <w:vMerge/>
            <w:vAlign w:val="center"/>
          </w:tcPr>
          <w:p w14:paraId="2CB2B765" w14:textId="77777777" w:rsidR="00FC70EA" w:rsidRPr="005D3C58" w:rsidRDefault="00FC70EA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159" w:type="pct"/>
            <w:vMerge/>
          </w:tcPr>
          <w:p w14:paraId="54985FD7" w14:textId="77777777" w:rsidR="00FC70EA" w:rsidRPr="005D3C58" w:rsidRDefault="00FC70EA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159" w:type="pct"/>
            <w:vMerge/>
            <w:vAlign w:val="center"/>
          </w:tcPr>
          <w:p w14:paraId="2A381B16" w14:textId="5385F1C1" w:rsidR="00FC70EA" w:rsidRPr="005D3C58" w:rsidRDefault="00FC70EA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506" w:type="pct"/>
            <w:vAlign w:val="center"/>
          </w:tcPr>
          <w:p w14:paraId="4573DCB4" w14:textId="77777777" w:rsidR="00FC70EA" w:rsidRPr="005D3C58" w:rsidRDefault="00FC70EA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5D3C58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Ulaz</w:t>
            </w:r>
          </w:p>
        </w:tc>
        <w:tc>
          <w:tcPr>
            <w:tcW w:w="434" w:type="pct"/>
            <w:vAlign w:val="center"/>
          </w:tcPr>
          <w:p w14:paraId="08E6CAB3" w14:textId="77777777" w:rsidR="00FC70EA" w:rsidRPr="005D3C58" w:rsidRDefault="00FC70EA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5D3C58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Sprat</w:t>
            </w:r>
          </w:p>
        </w:tc>
        <w:tc>
          <w:tcPr>
            <w:tcW w:w="435" w:type="pct"/>
            <w:vAlign w:val="center"/>
          </w:tcPr>
          <w:p w14:paraId="18FAD852" w14:textId="77777777" w:rsidR="00FC70EA" w:rsidRPr="005D3C58" w:rsidRDefault="00FC70EA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5D3C58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Stan</w:t>
            </w:r>
          </w:p>
        </w:tc>
        <w:tc>
          <w:tcPr>
            <w:tcW w:w="650" w:type="pct"/>
            <w:vMerge/>
          </w:tcPr>
          <w:p w14:paraId="6A498A78" w14:textId="77777777" w:rsidR="00FC70EA" w:rsidRPr="005D3C58" w:rsidRDefault="00FC70EA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340EC2" w:rsidRPr="005D3C58" w14:paraId="1BF28923" w14:textId="77777777" w:rsidTr="00340EC2">
        <w:tc>
          <w:tcPr>
            <w:tcW w:w="657" w:type="pct"/>
            <w:vMerge w:val="restart"/>
            <w:vAlign w:val="center"/>
            <w:hideMark/>
          </w:tcPr>
          <w:p w14:paraId="72C97CA3" w14:textId="77777777" w:rsidR="00340EC2" w:rsidRPr="005D3C58" w:rsidRDefault="00340EC2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5D3C58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18987/9</w:t>
            </w:r>
          </w:p>
        </w:tc>
        <w:tc>
          <w:tcPr>
            <w:tcW w:w="1159" w:type="pct"/>
            <w:vAlign w:val="center"/>
          </w:tcPr>
          <w:p w14:paraId="7606F7A5" w14:textId="01DA270F" w:rsidR="00340EC2" w:rsidRPr="005D3C58" w:rsidRDefault="00340EC2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1923</w:t>
            </w:r>
          </w:p>
        </w:tc>
        <w:tc>
          <w:tcPr>
            <w:tcW w:w="1159" w:type="pct"/>
            <w:vAlign w:val="center"/>
          </w:tcPr>
          <w:p w14:paraId="688B27AC" w14:textId="7AF8DA01" w:rsidR="00340EC2" w:rsidRPr="005D3C58" w:rsidRDefault="00340EC2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5D3C58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4456</w:t>
            </w:r>
          </w:p>
        </w:tc>
        <w:tc>
          <w:tcPr>
            <w:tcW w:w="506" w:type="pct"/>
            <w:vMerge w:val="restart"/>
            <w:vAlign w:val="center"/>
          </w:tcPr>
          <w:p w14:paraId="3D7DD118" w14:textId="77777777" w:rsidR="00340EC2" w:rsidRPr="005D3C58" w:rsidRDefault="00340EC2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5D3C58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434" w:type="pct"/>
            <w:vMerge w:val="restart"/>
            <w:vAlign w:val="center"/>
          </w:tcPr>
          <w:p w14:paraId="1ECB56DE" w14:textId="77777777" w:rsidR="00340EC2" w:rsidRPr="005D3C58" w:rsidRDefault="00340EC2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5D3C58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PE</w:t>
            </w:r>
          </w:p>
        </w:tc>
        <w:tc>
          <w:tcPr>
            <w:tcW w:w="435" w:type="pct"/>
            <w:vMerge w:val="restart"/>
            <w:vAlign w:val="center"/>
          </w:tcPr>
          <w:p w14:paraId="79D0519F" w14:textId="77777777" w:rsidR="00340EC2" w:rsidRPr="005D3C58" w:rsidRDefault="00340EC2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5D3C58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31</w:t>
            </w:r>
          </w:p>
        </w:tc>
        <w:tc>
          <w:tcPr>
            <w:tcW w:w="650" w:type="pct"/>
            <w:vMerge w:val="restart"/>
            <w:vAlign w:val="center"/>
            <w:hideMark/>
          </w:tcPr>
          <w:p w14:paraId="47D82BD6" w14:textId="77777777" w:rsidR="00340EC2" w:rsidRPr="005D3C58" w:rsidRDefault="00340EC2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5D3C58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89 m</w:t>
            </w:r>
            <w:r w:rsidRPr="005D3C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Latn-BA"/>
              </w:rPr>
              <w:t>2</w:t>
            </w:r>
          </w:p>
        </w:tc>
      </w:tr>
      <w:tr w:rsidR="00340EC2" w:rsidRPr="005D3C58" w14:paraId="0BA207F3" w14:textId="77777777" w:rsidTr="00FC70EA">
        <w:tc>
          <w:tcPr>
            <w:tcW w:w="657" w:type="pct"/>
            <w:vMerge/>
          </w:tcPr>
          <w:p w14:paraId="367A394D" w14:textId="77777777" w:rsidR="00340EC2" w:rsidRPr="005D3C58" w:rsidRDefault="00340EC2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159" w:type="pct"/>
          </w:tcPr>
          <w:p w14:paraId="1A80C3CE" w14:textId="4621C1CE" w:rsidR="00340EC2" w:rsidRPr="005D3C58" w:rsidRDefault="00340EC2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k.č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. 626/21</w:t>
            </w:r>
          </w:p>
        </w:tc>
        <w:tc>
          <w:tcPr>
            <w:tcW w:w="1159" w:type="pct"/>
          </w:tcPr>
          <w:p w14:paraId="58E47706" w14:textId="4C2803C6" w:rsidR="00340EC2" w:rsidRPr="005D3C58" w:rsidRDefault="00340EC2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k.č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. 1465/1</w:t>
            </w:r>
          </w:p>
        </w:tc>
        <w:tc>
          <w:tcPr>
            <w:tcW w:w="506" w:type="pct"/>
            <w:vMerge/>
          </w:tcPr>
          <w:p w14:paraId="4FB6FC11" w14:textId="77777777" w:rsidR="00340EC2" w:rsidRPr="005D3C58" w:rsidRDefault="00340EC2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434" w:type="pct"/>
            <w:vMerge/>
          </w:tcPr>
          <w:p w14:paraId="39F0FEAE" w14:textId="77777777" w:rsidR="00340EC2" w:rsidRPr="005D3C58" w:rsidRDefault="00340EC2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435" w:type="pct"/>
            <w:vMerge/>
          </w:tcPr>
          <w:p w14:paraId="6D671F44" w14:textId="77777777" w:rsidR="00340EC2" w:rsidRPr="005D3C58" w:rsidRDefault="00340EC2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50" w:type="pct"/>
            <w:vMerge/>
          </w:tcPr>
          <w:p w14:paraId="28276D8A" w14:textId="77777777" w:rsidR="00340EC2" w:rsidRPr="005D3C58" w:rsidRDefault="00340EC2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14:paraId="1814C378" w14:textId="77777777" w:rsidR="00FC70EA" w:rsidRDefault="00FC70EA" w:rsidP="0034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3CE0538C" w14:textId="0BDE2AA7" w:rsidR="002D413A" w:rsidRDefault="002D413A" w:rsidP="0034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A85F8A">
        <w:rPr>
          <w:rFonts w:ascii="Times New Roman" w:eastAsia="Times New Roman" w:hAnsi="Times New Roman" w:cs="Times New Roman"/>
          <w:sz w:val="24"/>
          <w:szCs w:val="24"/>
          <w:lang w:val="sr-Latn-BA"/>
        </w:rPr>
        <w:t>Procijenjena vrijednost stana iznosi  </w:t>
      </w:r>
      <w:r w:rsidRPr="00A85F8A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213.000,00</w:t>
      </w:r>
      <w:r w:rsidRPr="00A85F8A">
        <w:rPr>
          <w:rFonts w:ascii="Times New Roman" w:eastAsia="Times New Roman" w:hAnsi="Times New Roman" w:cs="Times New Roman"/>
          <w:b/>
          <w:bCs/>
          <w:sz w:val="24"/>
          <w:szCs w:val="24"/>
          <w:lang w:val="sr-Latn-BA"/>
        </w:rPr>
        <w:t xml:space="preserve"> KM</w:t>
      </w:r>
      <w:r w:rsidRPr="00A85F8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a prema nalazu stalnog sudskog </w:t>
      </w:r>
      <w:proofErr w:type="spellStart"/>
      <w:r w:rsidRPr="00A85F8A">
        <w:rPr>
          <w:rFonts w:ascii="Times New Roman" w:eastAsia="Times New Roman" w:hAnsi="Times New Roman" w:cs="Times New Roman"/>
          <w:sz w:val="24"/>
          <w:szCs w:val="24"/>
          <w:lang w:val="sr-Latn-BA"/>
        </w:rPr>
        <w:t>vještaka</w:t>
      </w:r>
      <w:proofErr w:type="spellEnd"/>
      <w:r w:rsidRPr="00A85F8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građevi</w:t>
      </w:r>
      <w:r w:rsidR="00017034">
        <w:rPr>
          <w:rFonts w:ascii="Times New Roman" w:eastAsia="Times New Roman" w:hAnsi="Times New Roman" w:cs="Times New Roman"/>
          <w:sz w:val="24"/>
          <w:szCs w:val="24"/>
          <w:lang w:val="sr-Latn-BA"/>
        </w:rPr>
        <w:t>nsko-arhitektonske struke  Zden</w:t>
      </w:r>
      <w:r w:rsidRPr="00A85F8A">
        <w:rPr>
          <w:rFonts w:ascii="Times New Roman" w:eastAsia="Times New Roman" w:hAnsi="Times New Roman" w:cs="Times New Roman"/>
          <w:sz w:val="24"/>
          <w:szCs w:val="24"/>
          <w:lang w:val="sr-Latn-BA"/>
        </w:rPr>
        <w:t>k</w:t>
      </w:r>
      <w:r w:rsidR="00017034">
        <w:rPr>
          <w:rFonts w:ascii="Times New Roman" w:eastAsia="Times New Roman" w:hAnsi="Times New Roman" w:cs="Times New Roman"/>
          <w:sz w:val="24"/>
          <w:szCs w:val="24"/>
          <w:lang w:val="sr-Latn-BA"/>
        </w:rPr>
        <w:t>a</w:t>
      </w:r>
      <w:r w:rsidRPr="00A85F8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Dragičevića iz Gradiške</w:t>
      </w:r>
      <w:r w:rsidR="00111DED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</w:p>
    <w:p w14:paraId="5CC8ECA1" w14:textId="77777777" w:rsidR="00A85F8A" w:rsidRPr="00A85F8A" w:rsidRDefault="00A85F8A" w:rsidP="0034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</w:pPr>
    </w:p>
    <w:p w14:paraId="4283CB7F" w14:textId="67C0A21E" w:rsidR="00133948" w:rsidRPr="00A85F8A" w:rsidRDefault="007842DF" w:rsidP="00340E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val="sr-Cyrl-BA"/>
        </w:rPr>
      </w:pPr>
      <w:r w:rsidRPr="00A85F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BA"/>
        </w:rPr>
        <w:t>NAPOMEN</w:t>
      </w:r>
      <w:r w:rsidR="00801990" w:rsidRPr="00A85F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BA"/>
        </w:rPr>
        <w:t xml:space="preserve">A: </w:t>
      </w:r>
      <w:r w:rsidR="002D413A" w:rsidRPr="00A85F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BA"/>
        </w:rPr>
        <w:t>S</w:t>
      </w:r>
      <w:r w:rsidR="00801990" w:rsidRPr="00A85F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BA"/>
        </w:rPr>
        <w:t>tan je bespravno useljen od strane trećih lica</w:t>
      </w:r>
      <w:r w:rsidR="00801990" w:rsidRPr="00A85F8A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val="sr-Latn-BA"/>
        </w:rPr>
        <w:t>.</w:t>
      </w:r>
    </w:p>
    <w:p w14:paraId="41F7B8C9" w14:textId="3683898C" w:rsidR="00D25F9E" w:rsidRPr="005D3C58" w:rsidRDefault="00C14C82" w:rsidP="00340E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>B</w:t>
      </w:r>
      <w:r w:rsidR="00D25F9E"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>) Stan</w:t>
      </w:r>
      <w:r w:rsidR="00D25F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 xml:space="preserve"> </w:t>
      </w:r>
      <w:r w:rsidR="00D25F9E" w:rsidRPr="005D3C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BA"/>
        </w:rPr>
        <w:t>u Ulici Despota Stefana Lazarevića,</w:t>
      </w:r>
    </w:p>
    <w:tbl>
      <w:tblPr>
        <w:tblW w:w="7083" w:type="dxa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134"/>
      </w:tblGrid>
      <w:tr w:rsidR="00A64065" w:rsidRPr="00A64065" w14:paraId="42D977EF" w14:textId="77777777" w:rsidTr="00011B24">
        <w:trPr>
          <w:trHeight w:val="19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2708" w14:textId="77777777" w:rsidR="00A64065" w:rsidRPr="00A64065" w:rsidRDefault="00A64065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</w:pPr>
            <w:r w:rsidRPr="00A6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  <w:t>List nepokretnosti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2B14" w14:textId="77777777" w:rsidR="00A64065" w:rsidRPr="00A64065" w:rsidRDefault="00A64065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</w:pPr>
            <w:r w:rsidRPr="00A6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  <w:t>Br.kat.parcele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A1EA" w14:textId="77777777" w:rsidR="00A64065" w:rsidRPr="00A64065" w:rsidRDefault="00A64065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</w:pPr>
            <w:r w:rsidRPr="00A6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  <w:t>Površina (m2)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6D65" w14:textId="77777777" w:rsidR="00A64065" w:rsidRPr="00A64065" w:rsidRDefault="00A64065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</w:pPr>
            <w:r w:rsidRPr="00A6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  <w:t>Stan br.</w:t>
            </w:r>
          </w:p>
        </w:tc>
      </w:tr>
      <w:tr w:rsidR="00A64065" w:rsidRPr="00A64065" w14:paraId="7F4207DD" w14:textId="77777777" w:rsidTr="00011B24">
        <w:trPr>
          <w:trHeight w:val="34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72A" w14:textId="77777777" w:rsidR="00A64065" w:rsidRPr="00A64065" w:rsidRDefault="00A64065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</w:pPr>
            <w:r w:rsidRPr="00A6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  <w:t>1663/22 k.o. Budžak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F9D9" w14:textId="77777777" w:rsidR="00A64065" w:rsidRPr="00A64065" w:rsidRDefault="00A64065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</w:pPr>
            <w:r w:rsidRPr="00A6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  <w:t>32/12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A72A" w14:textId="77777777" w:rsidR="00A64065" w:rsidRPr="00A64065" w:rsidRDefault="00A64065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</w:pPr>
            <w:r w:rsidRPr="00A6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  <w:t>96,19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CBFA" w14:textId="77777777" w:rsidR="00A64065" w:rsidRPr="00A64065" w:rsidRDefault="00A64065" w:rsidP="0034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</w:pPr>
            <w:r w:rsidRPr="00A6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 w:eastAsia="bs-Latn-BA"/>
              </w:rPr>
              <w:t>7</w:t>
            </w:r>
          </w:p>
        </w:tc>
      </w:tr>
    </w:tbl>
    <w:p w14:paraId="32F425E4" w14:textId="50DDF402" w:rsidR="00E46AF2" w:rsidRDefault="00E46AF2" w:rsidP="0034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01D6893A" w14:textId="7A478F84" w:rsidR="00A85F8A" w:rsidRPr="00A85F8A" w:rsidRDefault="00A85F8A" w:rsidP="00340E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P</w:t>
      </w:r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rocijenjena vrijednost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 </w:t>
      </w:r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stana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 iznosi</w:t>
      </w:r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 </w:t>
      </w:r>
      <w:r w:rsidRPr="005D3C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BA"/>
        </w:rPr>
        <w:t>141.400,00 KM</w:t>
      </w:r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 a</w:t>
      </w:r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 prema nalazu </w:t>
      </w:r>
      <w:proofErr w:type="spellStart"/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vještaka</w:t>
      </w:r>
      <w:proofErr w:type="spellEnd"/>
      <w:r w:rsidRPr="005D3C58"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 xml:space="preserve"> građevinsko-arhitektonske struke za oblast građevinarstvo, Malić Milje iz Banjaluke.</w:t>
      </w:r>
    </w:p>
    <w:p w14:paraId="5B63CBF5" w14:textId="51388F19" w:rsidR="00A85F8A" w:rsidRPr="00A85F8A" w:rsidRDefault="002D413A" w:rsidP="0034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</w:pPr>
      <w:r w:rsidRPr="00A85F8A"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 xml:space="preserve">NAPOMENA: </w:t>
      </w:r>
    </w:p>
    <w:p w14:paraId="1115611C" w14:textId="7C3B31B4" w:rsidR="00A85F8A" w:rsidRPr="00A85F8A" w:rsidRDefault="002D413A" w:rsidP="00340EC2">
      <w:pPr>
        <w:pStyle w:val="ListParagraph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</w:pPr>
      <w:r w:rsidRPr="00A85F8A"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 xml:space="preserve">Stan nije upisan u katastar nepokretnosti.  </w:t>
      </w:r>
    </w:p>
    <w:p w14:paraId="05EED1FC" w14:textId="2AF16EAA" w:rsidR="00A85F8A" w:rsidRPr="00A85F8A" w:rsidRDefault="00A85F8A" w:rsidP="00340EC2">
      <w:pPr>
        <w:pStyle w:val="ListParagraph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</w:pPr>
      <w:r w:rsidRPr="00A85F8A"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 xml:space="preserve">Pravosnažnom presudom Okružnog privrednog suda u </w:t>
      </w:r>
      <w:proofErr w:type="spellStart"/>
      <w:r w:rsidRPr="00A85F8A"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>Banjoj</w:t>
      </w:r>
      <w:proofErr w:type="spellEnd"/>
      <w:r w:rsidRPr="00A85F8A"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 xml:space="preserve"> Luci br. 57 0 </w:t>
      </w:r>
      <w:proofErr w:type="spellStart"/>
      <w:r w:rsidRPr="00A85F8A"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>Ps</w:t>
      </w:r>
      <w:proofErr w:type="spellEnd"/>
      <w:r w:rsidRPr="00A85F8A"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 xml:space="preserve"> 133615 21 </w:t>
      </w:r>
      <w:proofErr w:type="spellStart"/>
      <w:r w:rsidRPr="00A85F8A"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>Ps</w:t>
      </w:r>
      <w:proofErr w:type="spellEnd"/>
      <w:r w:rsidRPr="00A85F8A"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 xml:space="preserve"> od 22.02.2021. godine utvrđeno je pravo svojine stečajnog dužnika na </w:t>
      </w:r>
      <w:proofErr w:type="spellStart"/>
      <w:r w:rsidRPr="00A85F8A"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>nekretnini</w:t>
      </w:r>
      <w:proofErr w:type="spellEnd"/>
      <w:r w:rsidRPr="00A85F8A"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  <w:t xml:space="preserve"> koja je predmet prodaje</w:t>
      </w:r>
    </w:p>
    <w:p w14:paraId="6DE6CB2A" w14:textId="33CB60F6" w:rsidR="00A64065" w:rsidRPr="00A85F8A" w:rsidRDefault="002D413A" w:rsidP="00340EC2">
      <w:pPr>
        <w:pStyle w:val="ListParagraph"/>
        <w:numPr>
          <w:ilvl w:val="0"/>
          <w:numId w:val="1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Latn-BA"/>
        </w:rPr>
      </w:pPr>
      <w:r w:rsidRPr="00A85F8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BA"/>
        </w:rPr>
        <w:lastRenderedPageBreak/>
        <w:t xml:space="preserve">Pred Okružnim privrednim sudom Banja Luka pokrenut je izvršni postupak broj 57 0 </w:t>
      </w:r>
      <w:proofErr w:type="spellStart"/>
      <w:r w:rsidRPr="00A85F8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BA"/>
        </w:rPr>
        <w:t>Ip</w:t>
      </w:r>
      <w:proofErr w:type="spellEnd"/>
      <w:r w:rsidRPr="00A85F8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BA"/>
        </w:rPr>
        <w:t xml:space="preserve"> 122045 17 </w:t>
      </w:r>
      <w:proofErr w:type="spellStart"/>
      <w:r w:rsidRPr="00A85F8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BA"/>
        </w:rPr>
        <w:t>Ip</w:t>
      </w:r>
      <w:proofErr w:type="spellEnd"/>
      <w:r w:rsidRPr="00A85F8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BA"/>
        </w:rPr>
        <w:t xml:space="preserve"> </w:t>
      </w:r>
      <w:r w:rsidRPr="006701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BA"/>
        </w:rPr>
        <w:t xml:space="preserve">na </w:t>
      </w:r>
      <w:r w:rsidR="00590FA3" w:rsidRPr="006701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BA"/>
        </w:rPr>
        <w:t xml:space="preserve">zemljištu na </w:t>
      </w:r>
      <w:proofErr w:type="spellStart"/>
      <w:r w:rsidR="00590FA3" w:rsidRPr="006701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BA"/>
        </w:rPr>
        <w:t>kojm</w:t>
      </w:r>
      <w:proofErr w:type="spellEnd"/>
      <w:r w:rsidR="00590FA3" w:rsidRPr="006701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BA"/>
        </w:rPr>
        <w:t xml:space="preserve"> je izgrađena predmetna nekretnina</w:t>
      </w:r>
      <w:r w:rsidR="00C14C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BA"/>
        </w:rPr>
        <w:t xml:space="preserve"> </w:t>
      </w:r>
    </w:p>
    <w:p w14:paraId="6206F717" w14:textId="10F9C384" w:rsidR="00C14C82" w:rsidRPr="0046291D" w:rsidRDefault="0046291D" w:rsidP="00340EC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91D">
        <w:rPr>
          <w:rFonts w:ascii="Times New Roman" w:hAnsi="Times New Roman" w:cs="Times New Roman"/>
          <w:b/>
          <w:sz w:val="24"/>
          <w:szCs w:val="24"/>
          <w:u w:val="single"/>
        </w:rPr>
        <w:t xml:space="preserve">II </w:t>
      </w:r>
      <w:r w:rsidR="00C14C82" w:rsidRPr="0046291D">
        <w:rPr>
          <w:rFonts w:ascii="Times New Roman" w:hAnsi="Times New Roman" w:cs="Times New Roman"/>
          <w:b/>
          <w:sz w:val="24"/>
          <w:szCs w:val="24"/>
          <w:u w:val="single"/>
        </w:rPr>
        <w:t>NAČIN I USLOVI PRODAJE</w:t>
      </w:r>
    </w:p>
    <w:p w14:paraId="5CFFE093" w14:textId="77777777" w:rsidR="00C14C82" w:rsidRDefault="00C14C82" w:rsidP="0034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Imovina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faktičkom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viđenom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kakvom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nikakve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F5755B2" w14:textId="1E594088" w:rsidR="00C14C82" w:rsidRDefault="00C14C82" w:rsidP="0034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preuzimanje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zainteresovana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tel.br. 065/534-252</w:t>
      </w:r>
    </w:p>
    <w:p w14:paraId="347F75E4" w14:textId="25866511" w:rsidR="00C14C82" w:rsidRDefault="00C14C82" w:rsidP="0034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Depozit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vrijednosti</w:t>
      </w:r>
      <w:r w:rsidR="007D1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1A8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7D1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1A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7D1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1A8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7D1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1A8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8DA78B5" w14:textId="4061A2D6" w:rsidR="00C14C82" w:rsidRDefault="007D11A8" w:rsidP="00340EC2">
      <w:pPr>
        <w:pStyle w:val="ListParagraph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14C8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14C82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C1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82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C14C82">
        <w:rPr>
          <w:rFonts w:ascii="Times New Roman" w:hAnsi="Times New Roman" w:cs="Times New Roman"/>
          <w:sz w:val="24"/>
          <w:szCs w:val="24"/>
        </w:rPr>
        <w:t xml:space="preserve"> pod A) </w:t>
      </w:r>
      <w:proofErr w:type="spellStart"/>
      <w:r w:rsidR="00C14C82">
        <w:rPr>
          <w:rFonts w:ascii="Times New Roman" w:hAnsi="Times New Roman" w:cs="Times New Roman"/>
          <w:sz w:val="24"/>
          <w:szCs w:val="24"/>
        </w:rPr>
        <w:t>depozit</w:t>
      </w:r>
      <w:proofErr w:type="spellEnd"/>
      <w:r w:rsidR="00C1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82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C14C82">
        <w:rPr>
          <w:rFonts w:ascii="Times New Roman" w:hAnsi="Times New Roman" w:cs="Times New Roman"/>
          <w:sz w:val="24"/>
          <w:szCs w:val="24"/>
        </w:rPr>
        <w:t xml:space="preserve">  21.300,00 KM</w:t>
      </w:r>
    </w:p>
    <w:p w14:paraId="1055792B" w14:textId="23A741AB" w:rsidR="00C14C82" w:rsidRPr="009E29DF" w:rsidRDefault="007D11A8" w:rsidP="00340EC2">
      <w:pPr>
        <w:pStyle w:val="ListParagraph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14C8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14C82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C1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82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C14C82">
        <w:rPr>
          <w:rFonts w:ascii="Times New Roman" w:hAnsi="Times New Roman" w:cs="Times New Roman"/>
          <w:sz w:val="24"/>
          <w:szCs w:val="24"/>
        </w:rPr>
        <w:t xml:space="preserve"> pod B) </w:t>
      </w:r>
      <w:proofErr w:type="spellStart"/>
      <w:r w:rsidR="00C14C82">
        <w:rPr>
          <w:rFonts w:ascii="Times New Roman" w:hAnsi="Times New Roman" w:cs="Times New Roman"/>
          <w:sz w:val="24"/>
          <w:szCs w:val="24"/>
        </w:rPr>
        <w:t>depozit</w:t>
      </w:r>
      <w:proofErr w:type="spellEnd"/>
      <w:r w:rsidR="00C1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C82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C14C82">
        <w:rPr>
          <w:rFonts w:ascii="Times New Roman" w:hAnsi="Times New Roman" w:cs="Times New Roman"/>
          <w:sz w:val="24"/>
          <w:szCs w:val="24"/>
        </w:rPr>
        <w:t xml:space="preserve">  14.140,00 KM</w:t>
      </w:r>
    </w:p>
    <w:p w14:paraId="4F1DE7B1" w14:textId="4C1D31FB" w:rsidR="004F3863" w:rsidRDefault="00C14C82" w:rsidP="0034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zastupljena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 to </w:t>
      </w:r>
      <w:proofErr w:type="spellStart"/>
      <w:r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86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Sinyu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Iberica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” doo – u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stečaju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br. 555-100-00488712-84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otvoren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Nova Banka ad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Banja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Luka. U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utvrđivanja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identiteta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učesnici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predočavaju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ličnu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aktuelni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izvod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sudskog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registra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st</w:t>
      </w:r>
      <w:r w:rsidR="000A036C">
        <w:rPr>
          <w:rFonts w:ascii="Times New Roman" w:hAnsi="Times New Roman" w:cs="Times New Roman"/>
          <w:sz w:val="24"/>
          <w:szCs w:val="24"/>
        </w:rPr>
        <w:t>ariji</w:t>
      </w:r>
      <w:proofErr w:type="spellEnd"/>
      <w:r w:rsidR="000A03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386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4F386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r w:rsidR="00E55709">
        <w:rPr>
          <w:rFonts w:ascii="Times New Roman" w:hAnsi="Times New Roman" w:cs="Times New Roman"/>
          <w:sz w:val="24"/>
          <w:szCs w:val="24"/>
        </w:rPr>
        <w:t>i</w:t>
      </w:r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ličnu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zakonskog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odgovarajuću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3">
        <w:rPr>
          <w:rFonts w:ascii="Times New Roman" w:hAnsi="Times New Roman" w:cs="Times New Roman"/>
          <w:sz w:val="24"/>
          <w:szCs w:val="24"/>
        </w:rPr>
        <w:t>punomoć</w:t>
      </w:r>
      <w:proofErr w:type="spellEnd"/>
      <w:r w:rsidR="004F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zainteresovana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zastupljena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punomoćnika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>.</w:t>
      </w:r>
    </w:p>
    <w:p w14:paraId="3A16300D" w14:textId="604021B5" w:rsidR="00C14C82" w:rsidRDefault="00E55709" w:rsidP="0034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neurednom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omogućeno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5A0A4D" w14:textId="3FEC73F1" w:rsidR="00E55709" w:rsidRDefault="00E55709" w:rsidP="0034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Početna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A) </w:t>
      </w:r>
      <w:proofErr w:type="spellStart"/>
      <w:r>
        <w:rPr>
          <w:rFonts w:ascii="Times New Roman" w:hAnsi="Times New Roman" w:cs="Times New Roman"/>
          <w:sz w:val="24"/>
          <w:szCs w:val="24"/>
        </w:rPr>
        <w:t>jeste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nepokretnost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DDA893" w14:textId="31C012D3" w:rsidR="00E55709" w:rsidRDefault="00BC1865" w:rsidP="0034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55709">
        <w:rPr>
          <w:rFonts w:ascii="Times New Roman" w:hAnsi="Times New Roman" w:cs="Times New Roman"/>
          <w:sz w:val="24"/>
          <w:szCs w:val="24"/>
        </w:rPr>
        <w:t>očetna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pod B)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procjenjena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niko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istakne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definisanu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početnu</w:t>
      </w:r>
      <w:proofErr w:type="spellEnd"/>
      <w:proofErr w:type="gram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cijenu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se nova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početna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nivou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minim</w:t>
      </w:r>
      <w:r>
        <w:rPr>
          <w:rFonts w:ascii="Times New Roman" w:hAnsi="Times New Roman" w:cs="Times New Roman"/>
          <w:sz w:val="24"/>
          <w:szCs w:val="24"/>
        </w:rPr>
        <w:t>a</w:t>
      </w:r>
      <w:r w:rsidR="00E55709">
        <w:rPr>
          <w:rFonts w:ascii="Times New Roman" w:hAnsi="Times New Roman" w:cs="Times New Roman"/>
          <w:sz w:val="24"/>
          <w:szCs w:val="24"/>
        </w:rPr>
        <w:t>lne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cijene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obaviti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kupoprodaja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 50%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709">
        <w:rPr>
          <w:rFonts w:ascii="Times New Roman" w:hAnsi="Times New Roman" w:cs="Times New Roman"/>
          <w:sz w:val="24"/>
          <w:szCs w:val="24"/>
        </w:rPr>
        <w:t>procjenjene</w:t>
      </w:r>
      <w:proofErr w:type="spellEnd"/>
      <w:r w:rsidR="00E55709">
        <w:rPr>
          <w:rFonts w:ascii="Times New Roman" w:hAnsi="Times New Roman" w:cs="Times New Roman"/>
          <w:sz w:val="24"/>
          <w:szCs w:val="24"/>
        </w:rPr>
        <w:t xml:space="preserve"> vrijednosti.</w:t>
      </w:r>
    </w:p>
    <w:p w14:paraId="2E9639B0" w14:textId="5D2A6339" w:rsidR="00C14C82" w:rsidRDefault="00C14C82" w:rsidP="00340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29DF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9E2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9DF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9E2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9DF"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 w:rsidRPr="009E2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9DF">
        <w:rPr>
          <w:rFonts w:ascii="Times New Roman" w:hAnsi="Times New Roman" w:cs="Times New Roman"/>
          <w:sz w:val="24"/>
          <w:szCs w:val="24"/>
        </w:rPr>
        <w:t>učesnici</w:t>
      </w:r>
      <w:proofErr w:type="spellEnd"/>
      <w:r w:rsidRPr="009E2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9D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E2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9DF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9E2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9DF">
        <w:rPr>
          <w:rFonts w:ascii="Times New Roman" w:hAnsi="Times New Roman" w:cs="Times New Roman"/>
          <w:sz w:val="24"/>
          <w:szCs w:val="24"/>
        </w:rPr>
        <w:t>potpisati</w:t>
      </w:r>
      <w:proofErr w:type="spellEnd"/>
      <w:r w:rsidRPr="009E2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9DF">
        <w:rPr>
          <w:rFonts w:ascii="Times New Roman" w:hAnsi="Times New Roman" w:cs="Times New Roman"/>
          <w:sz w:val="24"/>
          <w:szCs w:val="24"/>
        </w:rPr>
        <w:t>izjavu</w:t>
      </w:r>
      <w:proofErr w:type="spellEnd"/>
      <w:r w:rsidRPr="009E29D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E29DF">
        <w:rPr>
          <w:rFonts w:ascii="Times New Roman" w:hAnsi="Times New Roman" w:cs="Times New Roman"/>
          <w:sz w:val="24"/>
          <w:szCs w:val="24"/>
        </w:rPr>
        <w:t>gubitku</w:t>
      </w:r>
      <w:proofErr w:type="spellEnd"/>
      <w:r w:rsidRPr="009E2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9DF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9E2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29D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E2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9DF">
        <w:rPr>
          <w:rFonts w:ascii="Times New Roman" w:hAnsi="Times New Roman" w:cs="Times New Roman"/>
          <w:sz w:val="24"/>
          <w:szCs w:val="24"/>
        </w:rPr>
        <w:t>povrat</w:t>
      </w:r>
      <w:proofErr w:type="spellEnd"/>
      <w:r w:rsidRPr="009E2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9DF"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 w:rsidR="00BC18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1865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BC186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C1865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BC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865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BC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865">
        <w:rPr>
          <w:rFonts w:ascii="Times New Roman" w:hAnsi="Times New Roman" w:cs="Times New Roman"/>
          <w:sz w:val="24"/>
          <w:szCs w:val="24"/>
        </w:rPr>
        <w:t>prodajne</w:t>
      </w:r>
      <w:proofErr w:type="spellEnd"/>
      <w:r w:rsidR="00BC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865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="00BC1865">
        <w:rPr>
          <w:rFonts w:ascii="Times New Roman" w:hAnsi="Times New Roman" w:cs="Times New Roman"/>
          <w:sz w:val="24"/>
          <w:szCs w:val="24"/>
        </w:rPr>
        <w:t>).</w:t>
      </w:r>
    </w:p>
    <w:p w14:paraId="62C76A0F" w14:textId="77777777" w:rsidR="00C14C82" w:rsidRDefault="00C14C82" w:rsidP="0034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Licitacija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3CA721" w14:textId="77777777" w:rsidR="00C14C82" w:rsidRDefault="00C14C82" w:rsidP="0034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Stečajni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predočiti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E46320" w14:textId="77777777" w:rsidR="00C14C82" w:rsidRDefault="00C14C82" w:rsidP="0034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najpovoljniju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imovina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najpovoljnijem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BB76B4" w14:textId="77085754" w:rsidR="00C14C82" w:rsidRDefault="00C14C82" w:rsidP="0034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kupoprodajne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8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C1865">
        <w:rPr>
          <w:rFonts w:ascii="Times New Roman" w:hAnsi="Times New Roman" w:cs="Times New Roman"/>
          <w:sz w:val="24"/>
          <w:szCs w:val="24"/>
        </w:rPr>
        <w:t>žiro</w:t>
      </w:r>
      <w:proofErr w:type="spellEnd"/>
      <w:proofErr w:type="gramEnd"/>
      <w:r w:rsidR="00BC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865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="00BC186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C1865">
        <w:rPr>
          <w:rFonts w:ascii="Times New Roman" w:hAnsi="Times New Roman" w:cs="Times New Roman"/>
          <w:sz w:val="24"/>
          <w:szCs w:val="24"/>
        </w:rPr>
        <w:t>Sinyu</w:t>
      </w:r>
      <w:proofErr w:type="spellEnd"/>
      <w:r w:rsidR="00BC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865">
        <w:rPr>
          <w:rFonts w:ascii="Times New Roman" w:hAnsi="Times New Roman" w:cs="Times New Roman"/>
          <w:sz w:val="24"/>
          <w:szCs w:val="24"/>
        </w:rPr>
        <w:t>Iberica</w:t>
      </w:r>
      <w:proofErr w:type="spellEnd"/>
      <w:r w:rsidR="00BC1865">
        <w:rPr>
          <w:rFonts w:ascii="Times New Roman" w:hAnsi="Times New Roman" w:cs="Times New Roman"/>
          <w:sz w:val="24"/>
          <w:szCs w:val="24"/>
        </w:rPr>
        <w:t xml:space="preserve">” doo – u </w:t>
      </w:r>
      <w:proofErr w:type="spellStart"/>
      <w:r w:rsidR="00BC1865">
        <w:rPr>
          <w:rFonts w:ascii="Times New Roman" w:hAnsi="Times New Roman" w:cs="Times New Roman"/>
          <w:sz w:val="24"/>
          <w:szCs w:val="24"/>
        </w:rPr>
        <w:t>stečaju</w:t>
      </w:r>
      <w:proofErr w:type="spellEnd"/>
      <w:r w:rsidR="00BC1865">
        <w:rPr>
          <w:rFonts w:ascii="Times New Roman" w:hAnsi="Times New Roman" w:cs="Times New Roman"/>
          <w:sz w:val="24"/>
          <w:szCs w:val="24"/>
        </w:rPr>
        <w:t xml:space="preserve"> br. 555-100-00488712-84 </w:t>
      </w:r>
      <w:proofErr w:type="spellStart"/>
      <w:r w:rsidR="00BC1865">
        <w:rPr>
          <w:rFonts w:ascii="Times New Roman" w:hAnsi="Times New Roman" w:cs="Times New Roman"/>
          <w:sz w:val="24"/>
          <w:szCs w:val="24"/>
        </w:rPr>
        <w:t>otvoren</w:t>
      </w:r>
      <w:proofErr w:type="spellEnd"/>
      <w:r w:rsidR="00BC1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865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BC1865">
        <w:rPr>
          <w:rFonts w:ascii="Times New Roman" w:hAnsi="Times New Roman" w:cs="Times New Roman"/>
          <w:sz w:val="24"/>
          <w:szCs w:val="24"/>
        </w:rPr>
        <w:t xml:space="preserve"> Nova Banka ad </w:t>
      </w:r>
      <w:proofErr w:type="spellStart"/>
      <w:r w:rsidR="00BC1865">
        <w:rPr>
          <w:rFonts w:ascii="Times New Roman" w:hAnsi="Times New Roman" w:cs="Times New Roman"/>
          <w:sz w:val="24"/>
          <w:szCs w:val="24"/>
        </w:rPr>
        <w:t>Banja</w:t>
      </w:r>
      <w:proofErr w:type="spellEnd"/>
      <w:r w:rsidR="00BC1865">
        <w:rPr>
          <w:rFonts w:ascii="Times New Roman" w:hAnsi="Times New Roman" w:cs="Times New Roman"/>
          <w:sz w:val="24"/>
          <w:szCs w:val="24"/>
        </w:rPr>
        <w:t xml:space="preserve"> Luka.</w:t>
      </w:r>
    </w:p>
    <w:p w14:paraId="22C59416" w14:textId="5D2C82EC" w:rsidR="00C14C82" w:rsidRDefault="00C14C82" w:rsidP="0034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najpovoljnijom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kupoprodajnu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predviđenom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stečajni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proglasiti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neuspjelom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C1865">
        <w:rPr>
          <w:rFonts w:ascii="Times New Roman" w:hAnsi="Times New Roman" w:cs="Times New Roman"/>
          <w:sz w:val="24"/>
          <w:szCs w:val="24"/>
        </w:rPr>
        <w:t>narednom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BC186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kupoprodajnu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CEC86B" w14:textId="77777777" w:rsidR="00C14C82" w:rsidRDefault="00C14C82" w:rsidP="0034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Kupac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imovinu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kupoprodajnu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kupoprodaji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EB5BBA" w14:textId="77777777" w:rsidR="00C14C82" w:rsidRDefault="00C14C82" w:rsidP="0034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sačinjavanjem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ovjerom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provedbom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kupoprodajnog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pripadajuće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kupljenom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imovinom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uključujući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eventualni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PDV </w:t>
      </w:r>
      <w:proofErr w:type="spellStart"/>
      <w:r>
        <w:rPr>
          <w:rFonts w:ascii="Times New Roman" w:hAnsi="Times New Roman" w:cs="Times New Roman"/>
          <w:sz w:val="24"/>
          <w:szCs w:val="24"/>
        </w:rPr>
        <w:t>snosi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kupoprodajne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imovinu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nikakvih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2AEAE0" w14:textId="00FD2CAF" w:rsidR="00C14C82" w:rsidRPr="00340EC2" w:rsidRDefault="00C14C82" w:rsidP="0034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Licitacija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održati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EC2" w:rsidRPr="00340EC2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340EC2" w:rsidRPr="00340EC2">
        <w:rPr>
          <w:rFonts w:ascii="Times New Roman" w:hAnsi="Times New Roman" w:cs="Times New Roman"/>
          <w:sz w:val="24"/>
          <w:szCs w:val="24"/>
        </w:rPr>
        <w:t xml:space="preserve"> 19.11.2021</w:t>
      </w:r>
      <w:r w:rsidRPr="00340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40EC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40EC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Okružnog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privrednog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suda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Banjoj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Luci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Gundulićeva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br.108,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Banja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Luka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EC2" w:rsidRPr="00340EC2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340EC2" w:rsidRPr="00340EC2">
        <w:rPr>
          <w:rFonts w:ascii="Times New Roman" w:hAnsi="Times New Roman" w:cs="Times New Roman"/>
          <w:sz w:val="24"/>
          <w:szCs w:val="24"/>
        </w:rPr>
        <w:t xml:space="preserve"> u 14:00 </w:t>
      </w:r>
      <w:proofErr w:type="spellStart"/>
      <w:r w:rsidR="00340EC2" w:rsidRPr="00340EC2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17A54" w14:textId="29101EB0" w:rsidR="00C14C82" w:rsidRDefault="00C14C82" w:rsidP="00340E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EC2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oglas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objaviće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tabli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Okružnog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privrednog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suda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Banjoj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Luci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40EC2" w:rsidRPr="00340EC2">
        <w:rPr>
          <w:rFonts w:ascii="Times New Roman" w:hAnsi="Times New Roman" w:cs="Times New Roman"/>
          <w:sz w:val="24"/>
          <w:szCs w:val="24"/>
        </w:rPr>
        <w:t>Glas</w:t>
      </w:r>
      <w:proofErr w:type="spellEnd"/>
      <w:r w:rsidR="00340EC2"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EC2" w:rsidRPr="00340EC2">
        <w:rPr>
          <w:rFonts w:ascii="Times New Roman" w:hAnsi="Times New Roman" w:cs="Times New Roman"/>
          <w:sz w:val="24"/>
          <w:szCs w:val="24"/>
        </w:rPr>
        <w:t>Srpski</w:t>
      </w:r>
      <w:proofErr w:type="spellEnd"/>
      <w:proofErr w:type="gramStart"/>
      <w:r w:rsidRPr="00340EC2"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kao</w:t>
      </w:r>
      <w:proofErr w:type="spellEnd"/>
      <w:proofErr w:type="gramEnd"/>
      <w:r w:rsidRPr="00340E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Privredne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komore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Srpske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Privredne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komore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RS –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područna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EC2">
        <w:rPr>
          <w:rFonts w:ascii="Times New Roman" w:hAnsi="Times New Roman" w:cs="Times New Roman"/>
          <w:sz w:val="24"/>
          <w:szCs w:val="24"/>
        </w:rPr>
        <w:t>Banja</w:t>
      </w:r>
      <w:proofErr w:type="spellEnd"/>
      <w:r w:rsidRPr="00340EC2">
        <w:rPr>
          <w:rFonts w:ascii="Times New Roman" w:hAnsi="Times New Roman" w:cs="Times New Roman"/>
          <w:sz w:val="24"/>
          <w:szCs w:val="24"/>
        </w:rPr>
        <w:t xml:space="preserve"> Luka.</w:t>
      </w:r>
    </w:p>
    <w:p w14:paraId="4334EFAC" w14:textId="51D53E03" w:rsidR="000A036C" w:rsidRDefault="000A036C" w:rsidP="00340E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</w:p>
    <w:p w14:paraId="5FB5CAE0" w14:textId="16CAE812" w:rsidR="000A036C" w:rsidRDefault="000A036C" w:rsidP="00340E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  <w:t>Stečajni upravnik:</w:t>
      </w:r>
    </w:p>
    <w:p w14:paraId="0135B3AD" w14:textId="4B77E692" w:rsidR="000A036C" w:rsidRPr="005D3C58" w:rsidRDefault="000A036C" w:rsidP="00340E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ab/>
        <w:t xml:space="preserve">  Andreja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BA"/>
        </w:rPr>
        <w:t>Trišić</w:t>
      </w:r>
      <w:proofErr w:type="spellEnd"/>
    </w:p>
    <w:sectPr w:rsidR="000A036C" w:rsidRPr="005D3C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742"/>
    <w:multiLevelType w:val="multilevel"/>
    <w:tmpl w:val="917E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206FF"/>
    <w:multiLevelType w:val="hybridMultilevel"/>
    <w:tmpl w:val="3C42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B195F"/>
    <w:multiLevelType w:val="hybridMultilevel"/>
    <w:tmpl w:val="5E10E714"/>
    <w:lvl w:ilvl="0" w:tplc="6770CCB8">
      <w:start w:val="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F1FBE"/>
    <w:multiLevelType w:val="multilevel"/>
    <w:tmpl w:val="F4B6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F1FDB"/>
    <w:multiLevelType w:val="multilevel"/>
    <w:tmpl w:val="9C4486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261B6"/>
    <w:multiLevelType w:val="hybridMultilevel"/>
    <w:tmpl w:val="9DCE5EA8"/>
    <w:lvl w:ilvl="0" w:tplc="BC188A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B5D43"/>
    <w:multiLevelType w:val="multilevel"/>
    <w:tmpl w:val="2D78DD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B5A2A"/>
    <w:multiLevelType w:val="multilevel"/>
    <w:tmpl w:val="9A264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D5A8D"/>
    <w:multiLevelType w:val="multilevel"/>
    <w:tmpl w:val="3B883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3E6F7E"/>
    <w:multiLevelType w:val="hybridMultilevel"/>
    <w:tmpl w:val="EA44F05E"/>
    <w:lvl w:ilvl="0" w:tplc="E4E028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D0E9E"/>
    <w:multiLevelType w:val="hybridMultilevel"/>
    <w:tmpl w:val="15385BB4"/>
    <w:lvl w:ilvl="0" w:tplc="02E8FC5C">
      <w:start w:val="9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C2620"/>
    <w:multiLevelType w:val="multilevel"/>
    <w:tmpl w:val="AFD298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832BE8"/>
    <w:multiLevelType w:val="multilevel"/>
    <w:tmpl w:val="4C84D7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F8776F"/>
    <w:multiLevelType w:val="hybridMultilevel"/>
    <w:tmpl w:val="FB5CC494"/>
    <w:lvl w:ilvl="0" w:tplc="A06CE73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45427"/>
    <w:multiLevelType w:val="multilevel"/>
    <w:tmpl w:val="3ABE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222AB0"/>
    <w:multiLevelType w:val="hybridMultilevel"/>
    <w:tmpl w:val="8E666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F6A"/>
    <w:multiLevelType w:val="multilevel"/>
    <w:tmpl w:val="FED87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CE4A53"/>
    <w:multiLevelType w:val="multilevel"/>
    <w:tmpl w:val="15B8B2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12369"/>
    <w:multiLevelType w:val="multilevel"/>
    <w:tmpl w:val="5E3E07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171336"/>
    <w:multiLevelType w:val="multilevel"/>
    <w:tmpl w:val="821499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94164"/>
    <w:multiLevelType w:val="hybridMultilevel"/>
    <w:tmpl w:val="26001B2A"/>
    <w:lvl w:ilvl="0" w:tplc="CB7CCC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676767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C475F9"/>
    <w:multiLevelType w:val="multilevel"/>
    <w:tmpl w:val="3ABE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7"/>
  </w:num>
  <w:num w:numId="5">
    <w:abstractNumId w:val="16"/>
  </w:num>
  <w:num w:numId="6">
    <w:abstractNumId w:val="8"/>
  </w:num>
  <w:num w:numId="7">
    <w:abstractNumId w:val="12"/>
  </w:num>
  <w:num w:numId="8">
    <w:abstractNumId w:val="18"/>
  </w:num>
  <w:num w:numId="9">
    <w:abstractNumId w:val="19"/>
  </w:num>
  <w:num w:numId="10">
    <w:abstractNumId w:val="17"/>
  </w:num>
  <w:num w:numId="11">
    <w:abstractNumId w:val="11"/>
  </w:num>
  <w:num w:numId="12">
    <w:abstractNumId w:val="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20"/>
  </w:num>
  <w:num w:numId="18">
    <w:abstractNumId w:val="1"/>
  </w:num>
  <w:num w:numId="19">
    <w:abstractNumId w:val="2"/>
  </w:num>
  <w:num w:numId="20">
    <w:abstractNumId w:val="10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F0"/>
    <w:rsid w:val="00011B24"/>
    <w:rsid w:val="00017034"/>
    <w:rsid w:val="00084CEB"/>
    <w:rsid w:val="000A036C"/>
    <w:rsid w:val="00101C91"/>
    <w:rsid w:val="00111DED"/>
    <w:rsid w:val="001169D4"/>
    <w:rsid w:val="00133948"/>
    <w:rsid w:val="001903CD"/>
    <w:rsid w:val="0024223E"/>
    <w:rsid w:val="00243FBF"/>
    <w:rsid w:val="002D413A"/>
    <w:rsid w:val="002F4BD4"/>
    <w:rsid w:val="0031555F"/>
    <w:rsid w:val="00340EC2"/>
    <w:rsid w:val="003D11D1"/>
    <w:rsid w:val="00446362"/>
    <w:rsid w:val="0044696A"/>
    <w:rsid w:val="0046291D"/>
    <w:rsid w:val="004852F0"/>
    <w:rsid w:val="004F3863"/>
    <w:rsid w:val="005771D3"/>
    <w:rsid w:val="00577562"/>
    <w:rsid w:val="00590FA3"/>
    <w:rsid w:val="005D3C58"/>
    <w:rsid w:val="005E5C81"/>
    <w:rsid w:val="005F5D9B"/>
    <w:rsid w:val="0063037A"/>
    <w:rsid w:val="0067010F"/>
    <w:rsid w:val="006C56E0"/>
    <w:rsid w:val="007151B8"/>
    <w:rsid w:val="007842DF"/>
    <w:rsid w:val="007D11A8"/>
    <w:rsid w:val="00801990"/>
    <w:rsid w:val="0080234D"/>
    <w:rsid w:val="00933144"/>
    <w:rsid w:val="009F79EC"/>
    <w:rsid w:val="00A64065"/>
    <w:rsid w:val="00A85F8A"/>
    <w:rsid w:val="00AC07F5"/>
    <w:rsid w:val="00B14C1B"/>
    <w:rsid w:val="00B60A9B"/>
    <w:rsid w:val="00BC1865"/>
    <w:rsid w:val="00C14C82"/>
    <w:rsid w:val="00D25F9E"/>
    <w:rsid w:val="00D31E1B"/>
    <w:rsid w:val="00D37F61"/>
    <w:rsid w:val="00D760AC"/>
    <w:rsid w:val="00E46AF2"/>
    <w:rsid w:val="00E55709"/>
    <w:rsid w:val="00E9138E"/>
    <w:rsid w:val="00F05921"/>
    <w:rsid w:val="00F156DA"/>
    <w:rsid w:val="00F75FAE"/>
    <w:rsid w:val="00FC70EA"/>
    <w:rsid w:val="00FD69C6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6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3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9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3394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339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node">
    <w:name w:val="text-node"/>
    <w:basedOn w:val="DefaultParagraphFont"/>
    <w:rsid w:val="00133948"/>
  </w:style>
  <w:style w:type="paragraph" w:styleId="BalloonText">
    <w:name w:val="Balloon Text"/>
    <w:basedOn w:val="Normal"/>
    <w:link w:val="BalloonTextChar"/>
    <w:uiPriority w:val="99"/>
    <w:semiHidden/>
    <w:unhideWhenUsed/>
    <w:rsid w:val="0013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2D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37F61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noProof/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D37F61"/>
    <w:rPr>
      <w:rFonts w:ascii="Times New Roman" w:eastAsia="Times New Roman" w:hAnsi="Times New Roman" w:cs="Times New Roman"/>
      <w:i/>
      <w:iCs/>
      <w:noProof/>
      <w:sz w:val="28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3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9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3394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339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node">
    <w:name w:val="text-node"/>
    <w:basedOn w:val="DefaultParagraphFont"/>
    <w:rsid w:val="00133948"/>
  </w:style>
  <w:style w:type="paragraph" w:styleId="BalloonText">
    <w:name w:val="Balloon Text"/>
    <w:basedOn w:val="Normal"/>
    <w:link w:val="BalloonTextChar"/>
    <w:uiPriority w:val="99"/>
    <w:semiHidden/>
    <w:unhideWhenUsed/>
    <w:rsid w:val="0013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2D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37F61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noProof/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D37F61"/>
    <w:rPr>
      <w:rFonts w:ascii="Times New Roman" w:eastAsia="Times New Roman" w:hAnsi="Times New Roman" w:cs="Times New Roman"/>
      <w:i/>
      <w:iCs/>
      <w:noProof/>
      <w:sz w:val="28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Trišić</dc:creator>
  <cp:keywords/>
  <dc:description/>
  <cp:lastModifiedBy>Andreja Trišić</cp:lastModifiedBy>
  <cp:revision>19</cp:revision>
  <dcterms:created xsi:type="dcterms:W3CDTF">2021-09-29T06:58:00Z</dcterms:created>
  <dcterms:modified xsi:type="dcterms:W3CDTF">2021-10-07T11:07:00Z</dcterms:modified>
</cp:coreProperties>
</file>